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90C" w:rsidRPr="009D0ABD" w:rsidRDefault="00D47BA9" w:rsidP="009D0ABD">
      <w:pPr>
        <w:jc w:val="center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9D0ABD">
        <w:rPr>
          <w:rFonts w:ascii="Times New Roman" w:hAnsi="Times New Roman" w:cs="Times New Roman"/>
          <w:b/>
          <w:sz w:val="24"/>
          <w:szCs w:val="24"/>
          <w:lang w:val="vi-VN"/>
        </w:rPr>
        <w:t>QUY TRÌNH XIN NGHỈ VIỆC, THỦ TỤC XIN NGHỈ VIỆC TẠI CÔNG TY TNHH DU LỊCH VÀ CÔNG NGHỆ VIỆT NAM</w:t>
      </w:r>
    </w:p>
    <w:p w:rsidR="009D0ABD" w:rsidRPr="009D0ABD" w:rsidRDefault="009D0ABD" w:rsidP="009D0ABD">
      <w:pPr>
        <w:shd w:val="clear" w:color="auto" w:fill="FFFFFF"/>
        <w:spacing w:before="210" w:after="210" w:line="240" w:lineRule="auto"/>
        <w:jc w:val="both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17365D"/>
          <w:sz w:val="24"/>
          <w:szCs w:val="24"/>
        </w:rPr>
        <w:t>Quy</w:t>
      </w:r>
      <w:proofErr w:type="spellEnd"/>
      <w:r w:rsidRPr="009D0ABD">
        <w:rPr>
          <w:rFonts w:ascii="Times New Roman" w:eastAsia="Times New Roman" w:hAnsi="Times New Roman" w:cs="Times New Roman"/>
          <w:color w:val="17365D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17365D"/>
          <w:sz w:val="24"/>
          <w:szCs w:val="24"/>
        </w:rPr>
        <w:t>trình</w:t>
      </w:r>
      <w:proofErr w:type="spellEnd"/>
      <w:r w:rsidRPr="009D0ABD">
        <w:rPr>
          <w:rFonts w:ascii="Times New Roman" w:eastAsia="Times New Roman" w:hAnsi="Times New Roman" w:cs="Times New Roman"/>
          <w:color w:val="17365D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17365D"/>
          <w:sz w:val="24"/>
          <w:szCs w:val="24"/>
        </w:rPr>
        <w:t>nghỉ</w:t>
      </w:r>
      <w:proofErr w:type="spellEnd"/>
      <w:r w:rsidRPr="009D0ABD">
        <w:rPr>
          <w:rFonts w:ascii="Times New Roman" w:eastAsia="Times New Roman" w:hAnsi="Times New Roman" w:cs="Times New Roman"/>
          <w:color w:val="17365D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17365D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17365D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17365D"/>
          <w:sz w:val="24"/>
          <w:szCs w:val="24"/>
        </w:rPr>
        <w:t>tại</w:t>
      </w:r>
      <w:proofErr w:type="spellEnd"/>
      <w:r w:rsidRPr="009D0ABD">
        <w:rPr>
          <w:rFonts w:ascii="Times New Roman" w:eastAsia="Times New Roman" w:hAnsi="Times New Roman" w:cs="Times New Roman"/>
          <w:color w:val="17365D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17365D"/>
          <w:sz w:val="24"/>
          <w:szCs w:val="24"/>
        </w:rPr>
        <w:t>công</w:t>
      </w:r>
      <w:proofErr w:type="spellEnd"/>
      <w:r w:rsidRPr="009D0ABD">
        <w:rPr>
          <w:rFonts w:ascii="Times New Roman" w:eastAsia="Times New Roman" w:hAnsi="Times New Roman" w:cs="Times New Roman"/>
          <w:color w:val="17365D"/>
          <w:sz w:val="24"/>
          <w:szCs w:val="24"/>
        </w:rPr>
        <w:t xml:space="preserve"> ty </w:t>
      </w:r>
      <w:proofErr w:type="spellStart"/>
      <w:r w:rsidRPr="009D0ABD">
        <w:rPr>
          <w:rFonts w:ascii="Times New Roman" w:eastAsia="Times New Roman" w:hAnsi="Times New Roman" w:cs="Times New Roman"/>
          <w:color w:val="17365D"/>
          <w:sz w:val="24"/>
          <w:szCs w:val="24"/>
        </w:rPr>
        <w:t>bao</w:t>
      </w:r>
      <w:proofErr w:type="spellEnd"/>
      <w:r w:rsidRPr="009D0ABD">
        <w:rPr>
          <w:rFonts w:ascii="Times New Roman" w:eastAsia="Times New Roman" w:hAnsi="Times New Roman" w:cs="Times New Roman"/>
          <w:color w:val="17365D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17365D"/>
          <w:sz w:val="24"/>
          <w:szCs w:val="24"/>
        </w:rPr>
        <w:t>gồm</w:t>
      </w:r>
      <w:proofErr w:type="spellEnd"/>
      <w:r w:rsidRPr="009D0ABD">
        <w:rPr>
          <w:rFonts w:ascii="Times New Roman" w:eastAsia="Times New Roman" w:hAnsi="Times New Roman" w:cs="Times New Roman"/>
          <w:color w:val="17365D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17365D"/>
          <w:sz w:val="24"/>
          <w:szCs w:val="24"/>
        </w:rPr>
        <w:t>các</w:t>
      </w:r>
      <w:proofErr w:type="spellEnd"/>
      <w:r w:rsidRPr="009D0ABD">
        <w:rPr>
          <w:rFonts w:ascii="Times New Roman" w:eastAsia="Times New Roman" w:hAnsi="Times New Roman" w:cs="Times New Roman"/>
          <w:color w:val="17365D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17365D"/>
          <w:sz w:val="24"/>
          <w:szCs w:val="24"/>
        </w:rPr>
        <w:t>bước</w:t>
      </w:r>
      <w:proofErr w:type="spellEnd"/>
      <w:r w:rsidRPr="009D0ABD">
        <w:rPr>
          <w:rFonts w:ascii="Times New Roman" w:eastAsia="Times New Roman" w:hAnsi="Times New Roman" w:cs="Times New Roman"/>
          <w:color w:val="17365D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17365D"/>
          <w:sz w:val="24"/>
          <w:szCs w:val="24"/>
        </w:rPr>
        <w:t>sau</w:t>
      </w:r>
      <w:proofErr w:type="spellEnd"/>
      <w:r w:rsidRPr="009D0ABD">
        <w:rPr>
          <w:rFonts w:ascii="Times New Roman" w:eastAsia="Times New Roman" w:hAnsi="Times New Roman" w:cs="Times New Roman"/>
          <w:color w:val="17365D"/>
          <w:sz w:val="24"/>
          <w:szCs w:val="24"/>
        </w:rPr>
        <w:t>:</w:t>
      </w:r>
    </w:p>
    <w:p w:rsidR="009D0ABD" w:rsidRPr="009D0ABD" w:rsidRDefault="009D0ABD" w:rsidP="009D0ABD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color w:val="252B27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Bước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1.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Viết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đơn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xin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nghỉ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việc</w:t>
      </w:r>
      <w:proofErr w:type="spellEnd"/>
    </w:p>
    <w:p w:rsidR="009D0ABD" w:rsidRPr="009D0ABD" w:rsidRDefault="009D0ABD" w:rsidP="009D0ABD">
      <w:pPr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Người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xin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nghỉ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viết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theo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mẫu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.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Sau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khi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viết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xong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,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người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xin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chuyển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Quản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lý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xem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xét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theo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bước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2.</w:t>
      </w:r>
    </w:p>
    <w:p w:rsidR="009D0ABD" w:rsidRPr="009D0ABD" w:rsidRDefault="009D0ABD" w:rsidP="009D0ABD">
      <w:pPr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Mẫu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được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lấ</w:t>
      </w:r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y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trực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tiếp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tại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khu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vực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phòng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84848"/>
          <w:sz w:val="24"/>
          <w:szCs w:val="24"/>
          <w:lang w:val="vi-VN"/>
        </w:rPr>
        <w:t>Nhân sự</w:t>
      </w:r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.</w:t>
      </w:r>
    </w:p>
    <w:p w:rsidR="009D0ABD" w:rsidRDefault="009D0ABD" w:rsidP="000C0754">
      <w:pPr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Người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xin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nghỉ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phải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đảm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bảo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đúng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thời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hạn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báo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trước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  <w:lang w:val="vi-VN"/>
        </w:rPr>
        <w:t xml:space="preserve"> theo quy định của Luật lao động hiện hành.</w:t>
      </w:r>
    </w:p>
    <w:p w:rsidR="009D0ABD" w:rsidRPr="009D0ABD" w:rsidRDefault="009D0ABD" w:rsidP="009D0AB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Thời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hạn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báo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trước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cụ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thể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:</w:t>
      </w:r>
    </w:p>
    <w:p w:rsidR="009D0ABD" w:rsidRPr="009D0ABD" w:rsidRDefault="009D0ABD" w:rsidP="009D0ABD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Đối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với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hợp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đồng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lao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động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có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thời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hạn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từ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12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tháng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đến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36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tháng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: 30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ngày</w:t>
      </w:r>
      <w:proofErr w:type="spellEnd"/>
    </w:p>
    <w:p w:rsidR="009D0ABD" w:rsidRPr="009D0ABD" w:rsidRDefault="009D0ABD" w:rsidP="009D0ABD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Đối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với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hợp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đồng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lao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động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có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thời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hạn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dưới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12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tháng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: 03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ngày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làm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</w:p>
    <w:p w:rsidR="009D0ABD" w:rsidRPr="009D0ABD" w:rsidRDefault="009D0ABD" w:rsidP="009D0ABD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Đối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với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hợp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đồng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lao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động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không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xác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định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thời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hạn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: 45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ngày</w:t>
      </w:r>
      <w:proofErr w:type="spellEnd"/>
    </w:p>
    <w:p w:rsidR="009D0ABD" w:rsidRPr="009D0ABD" w:rsidRDefault="009D0ABD" w:rsidP="009D0ABD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color w:val="252B27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Bước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2.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Quản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lý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xem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xét</w:t>
      </w:r>
      <w:proofErr w:type="spellEnd"/>
    </w:p>
    <w:p w:rsidR="009D0ABD" w:rsidRPr="009D0ABD" w:rsidRDefault="009D0ABD" w:rsidP="009D0ABD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Thẩm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quyền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và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trách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nhiệm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xem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xét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bao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gồm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: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Trưởng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các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phòng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ban.</w:t>
      </w:r>
    </w:p>
    <w:p w:rsidR="009D0ABD" w:rsidRPr="009D0ABD" w:rsidRDefault="009D0ABD" w:rsidP="009D0ABD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Đối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với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nhân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viên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các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bộ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phận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có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cấp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tổ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84848"/>
          <w:sz w:val="24"/>
          <w:szCs w:val="24"/>
          <w:lang w:val="vi-VN"/>
        </w:rPr>
        <w:t>trưởng/ Leader</w:t>
      </w:r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thì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trước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khi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chuyển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quản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lý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thì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phải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chuyển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qua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cấp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tổ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trưởng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xác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nhận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.</w:t>
      </w:r>
    </w:p>
    <w:p w:rsidR="009D0ABD" w:rsidRPr="009D0ABD" w:rsidRDefault="009D0ABD" w:rsidP="009D0ABD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Đối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với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các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quản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lý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,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nhân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viên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do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Giám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đốc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trực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tiếp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quản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lý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thì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sau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khi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viết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,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người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xin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nghỉ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chuyển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trực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tiếp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phòng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Nhân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sự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theo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bước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3.</w:t>
      </w:r>
    </w:p>
    <w:p w:rsidR="009D0ABD" w:rsidRPr="009D0ABD" w:rsidRDefault="009D0ABD" w:rsidP="009D0ABD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Quản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lý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có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thẩm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quyền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xem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xét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phải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xác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định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các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tâm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tư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nguyện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vọng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của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nhân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viên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.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Nếu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vượt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ra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ngoài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khả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năng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,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thì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Quản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lý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phối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hợp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với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phòng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Nhân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sự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để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xem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xét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giải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quyết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.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Trường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hợp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không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thể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giải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quyết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được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thì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ký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xác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nhận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vào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xin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nghỉ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và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chuyển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trả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lại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người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xin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nghỉ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.</w:t>
      </w:r>
    </w:p>
    <w:p w:rsidR="009D0ABD" w:rsidRPr="009D0ABD" w:rsidRDefault="009D0ABD" w:rsidP="009D0ABD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Quản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lý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có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trách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nhiệm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xem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xét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và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trả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lời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người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xin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nghỉ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không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quá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2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ngày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làm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.</w:t>
      </w:r>
    </w:p>
    <w:p w:rsidR="009D0ABD" w:rsidRPr="009D0ABD" w:rsidRDefault="009D0ABD" w:rsidP="009D0ABD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color w:val="252B27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Bước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3: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Xác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nhận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của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phòng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nhân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sự</w:t>
      </w:r>
      <w:proofErr w:type="spellEnd"/>
    </w:p>
    <w:p w:rsidR="009D0ABD" w:rsidRPr="009D0ABD" w:rsidRDefault="009D0ABD" w:rsidP="009D0ABD">
      <w:pPr>
        <w:numPr>
          <w:ilvl w:val="0"/>
          <w:numId w:val="4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Người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xin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chuyển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lại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Phòng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Nhân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sự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.</w:t>
      </w:r>
    </w:p>
    <w:p w:rsidR="009D0ABD" w:rsidRPr="009D0ABD" w:rsidRDefault="009D0ABD" w:rsidP="009D0ABD">
      <w:pPr>
        <w:numPr>
          <w:ilvl w:val="0"/>
          <w:numId w:val="4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Phòng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Nhân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sự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có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trách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nhiệm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trao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đổi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với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quản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lý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các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bộ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phận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để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xá</w:t>
      </w:r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c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định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tâm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tư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nguyện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vọng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của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84848"/>
          <w:sz w:val="24"/>
          <w:szCs w:val="24"/>
          <w:lang w:val="vi-VN"/>
        </w:rPr>
        <w:t>nhân viên</w:t>
      </w:r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.</w:t>
      </w:r>
    </w:p>
    <w:p w:rsidR="009D0ABD" w:rsidRPr="009D0ABD" w:rsidRDefault="009D0ABD" w:rsidP="009D0ABD">
      <w:pPr>
        <w:numPr>
          <w:ilvl w:val="0"/>
          <w:numId w:val="4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Thời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gian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giải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quyết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không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quá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3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ngày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kể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từ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ngày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nhận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.</w:t>
      </w:r>
    </w:p>
    <w:p w:rsidR="009D0ABD" w:rsidRPr="009D0ABD" w:rsidRDefault="009D0ABD" w:rsidP="009D0ABD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color w:val="252B27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Bước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4: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Duyệt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cho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nghỉ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việc</w:t>
      </w:r>
      <w:proofErr w:type="spellEnd"/>
    </w:p>
    <w:p w:rsidR="009D0ABD" w:rsidRPr="009D0ABD" w:rsidRDefault="009D0ABD" w:rsidP="009D0ABD">
      <w:pPr>
        <w:numPr>
          <w:ilvl w:val="0"/>
          <w:numId w:val="5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Với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trường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hợp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xác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định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nghỉ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,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Phòng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Nhân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sự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chuyển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xin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nghỉ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cho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84848"/>
          <w:sz w:val="24"/>
          <w:szCs w:val="24"/>
          <w:lang w:val="vi-VN"/>
        </w:rPr>
        <w:t>Giám đốc</w:t>
      </w:r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duyệt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kèm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theo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phương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thay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thế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.</w:t>
      </w:r>
    </w:p>
    <w:p w:rsidR="009D0ABD" w:rsidRPr="009D0ABD" w:rsidRDefault="009D0ABD" w:rsidP="009D0ABD">
      <w:pPr>
        <w:numPr>
          <w:ilvl w:val="0"/>
          <w:numId w:val="5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Thời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gian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chuyển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đơn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cho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84848"/>
          <w:sz w:val="24"/>
          <w:szCs w:val="24"/>
          <w:lang w:val="vi-VN"/>
        </w:rPr>
        <w:t>Giám đốc</w:t>
      </w:r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không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quá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4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ngày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kể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từ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khi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nhận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được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.</w:t>
      </w:r>
    </w:p>
    <w:p w:rsidR="009D0ABD" w:rsidRPr="009D0ABD" w:rsidRDefault="009D0ABD" w:rsidP="009D0ABD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color w:val="252B27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Bước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5: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Thanh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lý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hợp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đồng</w:t>
      </w:r>
      <w:proofErr w:type="spellEnd"/>
    </w:p>
    <w:p w:rsidR="009D0ABD" w:rsidRPr="009D0ABD" w:rsidRDefault="009D0ABD" w:rsidP="009D0AB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lastRenderedPageBreak/>
        <w:t xml:space="preserve">-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Phòng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Nhân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sự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chịu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trách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nhiệm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tổ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chứ</w:t>
      </w:r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c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thanh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lý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hợp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đồng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với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84848"/>
          <w:sz w:val="24"/>
          <w:szCs w:val="24"/>
          <w:lang w:val="vi-VN"/>
        </w:rPr>
        <w:t>Nhân viên nghỉ việc</w:t>
      </w:r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.</w:t>
      </w:r>
    </w:p>
    <w:p w:rsidR="009D0ABD" w:rsidRPr="009D0ABD" w:rsidRDefault="009D0ABD" w:rsidP="009D0AB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-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thanh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lý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gồm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các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nội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dung:</w:t>
      </w:r>
    </w:p>
    <w:p w:rsidR="009D0ABD" w:rsidRPr="009D0ABD" w:rsidRDefault="009D0ABD" w:rsidP="009D0ABD">
      <w:pPr>
        <w:numPr>
          <w:ilvl w:val="0"/>
          <w:numId w:val="6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Hoàn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thành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các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công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cần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thực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hiện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trước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khi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nghỉ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theo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biên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bản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bàn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giao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công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84848"/>
          <w:sz w:val="24"/>
          <w:szCs w:val="24"/>
          <w:lang w:val="vi-VN"/>
        </w:rPr>
        <w:t xml:space="preserve"> (Các công việc được hướng dẫn và </w:t>
      </w:r>
      <w:r w:rsidR="0085273F">
        <w:rPr>
          <w:rFonts w:ascii="Times New Roman" w:eastAsia="Times New Roman" w:hAnsi="Times New Roman" w:cs="Times New Roman"/>
          <w:color w:val="484848"/>
          <w:sz w:val="24"/>
          <w:szCs w:val="24"/>
          <w:lang w:val="vi-VN"/>
        </w:rPr>
        <w:t xml:space="preserve">đang </w:t>
      </w:r>
      <w:r>
        <w:rPr>
          <w:rFonts w:ascii="Times New Roman" w:eastAsia="Times New Roman" w:hAnsi="Times New Roman" w:cs="Times New Roman"/>
          <w:color w:val="484848"/>
          <w:sz w:val="24"/>
          <w:szCs w:val="24"/>
          <w:lang w:val="vi-VN"/>
        </w:rPr>
        <w:t>thực hiện hàng ngày)</w:t>
      </w:r>
    </w:p>
    <w:p w:rsidR="009D0ABD" w:rsidRPr="009D0ABD" w:rsidRDefault="009D0ABD" w:rsidP="009D0ABD">
      <w:pPr>
        <w:numPr>
          <w:ilvl w:val="0"/>
          <w:numId w:val="6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Biên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bản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bàn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giao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các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công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r w:rsidR="0085273F">
        <w:rPr>
          <w:rFonts w:ascii="Times New Roman" w:eastAsia="Times New Roman" w:hAnsi="Times New Roman" w:cs="Times New Roman"/>
          <w:color w:val="484848"/>
          <w:sz w:val="24"/>
          <w:szCs w:val="24"/>
          <w:lang w:val="vi-VN"/>
        </w:rPr>
        <w:t>cụ/</w:t>
      </w:r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dụng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r w:rsidR="0085273F">
        <w:rPr>
          <w:rFonts w:ascii="Times New Roman" w:eastAsia="Times New Roman" w:hAnsi="Times New Roman" w:cs="Times New Roman"/>
          <w:color w:val="484848"/>
          <w:sz w:val="24"/>
          <w:szCs w:val="24"/>
          <w:lang w:val="vi-VN"/>
        </w:rPr>
        <w:t>cụ/ tài khoản/ tài sản đang được giao quản lý</w:t>
      </w:r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Quản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lý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bộ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r w:rsidR="0085273F">
        <w:rPr>
          <w:rFonts w:ascii="Times New Roman" w:eastAsia="Times New Roman" w:hAnsi="Times New Roman" w:cs="Times New Roman"/>
          <w:color w:val="484848"/>
          <w:sz w:val="24"/>
          <w:szCs w:val="24"/>
          <w:lang w:val="vi-VN"/>
        </w:rPr>
        <w:t>phận/ phòng Nhân sự</w:t>
      </w:r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.</w:t>
      </w:r>
    </w:p>
    <w:p w:rsidR="009D0ABD" w:rsidRPr="009D0ABD" w:rsidRDefault="009D0ABD" w:rsidP="009D0ABD">
      <w:pPr>
        <w:numPr>
          <w:ilvl w:val="0"/>
          <w:numId w:val="6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Biên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bản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bàn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giao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r w:rsidR="0085273F">
        <w:rPr>
          <w:rFonts w:ascii="Times New Roman" w:eastAsia="Times New Roman" w:hAnsi="Times New Roman" w:cs="Times New Roman"/>
          <w:color w:val="484848"/>
          <w:sz w:val="24"/>
          <w:szCs w:val="24"/>
          <w:lang w:val="vi-VN"/>
        </w:rPr>
        <w:t xml:space="preserve">nghỉ việc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theo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mẫu</w:t>
      </w:r>
      <w:proofErr w:type="spellEnd"/>
      <w:r w:rsidR="0085273F">
        <w:rPr>
          <w:rFonts w:ascii="Times New Roman" w:eastAsia="Times New Roman" w:hAnsi="Times New Roman" w:cs="Times New Roman"/>
          <w:color w:val="484848"/>
          <w:sz w:val="24"/>
          <w:szCs w:val="24"/>
          <w:lang w:val="vi-VN"/>
        </w:rPr>
        <w:t xml:space="preserve"> tại phòng Nhân sự</w:t>
      </w:r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.</w:t>
      </w:r>
    </w:p>
    <w:p w:rsidR="009D0ABD" w:rsidRPr="009D0ABD" w:rsidRDefault="0085273F" w:rsidP="009D0ABD">
      <w:pPr>
        <w:numPr>
          <w:ilvl w:val="0"/>
          <w:numId w:val="6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Bản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cam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kết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nghỉ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>
        <w:rPr>
          <w:rFonts w:ascii="Times New Roman" w:eastAsia="Times New Roman" w:hAnsi="Times New Roman" w:cs="Times New Roman"/>
          <w:color w:val="484848"/>
          <w:sz w:val="24"/>
          <w:szCs w:val="24"/>
          <w:lang w:val="vi-VN"/>
        </w:rPr>
        <w:t xml:space="preserve"> theo mẫu tại phòng Nhân sự.</w:t>
      </w:r>
    </w:p>
    <w:p w:rsidR="009D0ABD" w:rsidRPr="009D0ABD" w:rsidRDefault="009D0ABD" w:rsidP="009D0ABD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color w:val="252B27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Bước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6: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Quyết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định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cho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nghỉ</w:t>
      </w:r>
      <w:proofErr w:type="spellEnd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</w:rPr>
        <w:t>việc</w:t>
      </w:r>
      <w:proofErr w:type="spellEnd"/>
    </w:p>
    <w:p w:rsidR="009D0ABD" w:rsidRPr="009D0ABD" w:rsidRDefault="009D0ABD" w:rsidP="009D0ABD">
      <w:pPr>
        <w:numPr>
          <w:ilvl w:val="0"/>
          <w:numId w:val="7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Sau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khi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hoàn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thành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thanh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lý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công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,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Phòng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NS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lập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biên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bản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thanh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lý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nghỉ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,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thảo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quyết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định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nghỉ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trình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GD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ký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(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kèm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theo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các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biên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bản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thanh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r w:rsidR="0085273F">
        <w:rPr>
          <w:rFonts w:ascii="Times New Roman" w:eastAsia="Times New Roman" w:hAnsi="Times New Roman" w:cs="Times New Roman"/>
          <w:color w:val="484848"/>
          <w:sz w:val="24"/>
          <w:szCs w:val="24"/>
          <w:lang w:val="vi-VN"/>
        </w:rPr>
        <w:t>lý/ bàn giao</w:t>
      </w:r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).</w:t>
      </w:r>
      <w:r w:rsidR="001B3CEC">
        <w:rPr>
          <w:rFonts w:ascii="Times New Roman" w:eastAsia="Times New Roman" w:hAnsi="Times New Roman" w:cs="Times New Roman"/>
          <w:color w:val="484848"/>
          <w:sz w:val="24"/>
          <w:szCs w:val="24"/>
          <w:lang w:val="vi-VN"/>
        </w:rPr>
        <w:t xml:space="preserve"> Đồng thời thông báo tới các bộ phận liên quan khóa các tài khoản/ tài sản hoặc chuyển giao cho nhân sự mới.</w:t>
      </w:r>
      <w:bookmarkStart w:id="0" w:name="_GoBack"/>
      <w:bookmarkEnd w:id="0"/>
    </w:p>
    <w:p w:rsidR="00182815" w:rsidRDefault="009D0ABD" w:rsidP="00934755">
      <w:pPr>
        <w:numPr>
          <w:ilvl w:val="0"/>
          <w:numId w:val="7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Quyết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định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nghỉ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được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chuyển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người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xin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nghỉ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,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quản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lý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bộ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phận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,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Phòng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NS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lưu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1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bản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(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và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kèm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theo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các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chứng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từ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thanh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lý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bản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chính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)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và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1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bản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chuyển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Phòng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Tài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chính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-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Kế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toán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làm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căn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cứ</w:t>
      </w:r>
      <w:proofErr w:type="spellEnd"/>
      <w:r w:rsidR="00182815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="00182815">
        <w:rPr>
          <w:rFonts w:ascii="Times New Roman" w:eastAsia="Times New Roman" w:hAnsi="Times New Roman" w:cs="Times New Roman"/>
          <w:color w:val="484848"/>
          <w:sz w:val="24"/>
          <w:szCs w:val="24"/>
        </w:rPr>
        <w:t>thanh</w:t>
      </w:r>
      <w:proofErr w:type="spellEnd"/>
      <w:r w:rsidR="00182815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="00182815">
        <w:rPr>
          <w:rFonts w:ascii="Times New Roman" w:eastAsia="Times New Roman" w:hAnsi="Times New Roman" w:cs="Times New Roman"/>
          <w:color w:val="484848"/>
          <w:sz w:val="24"/>
          <w:szCs w:val="24"/>
        </w:rPr>
        <w:t>toán</w:t>
      </w:r>
      <w:proofErr w:type="spellEnd"/>
      <w:r w:rsidR="00182815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="00182815">
        <w:rPr>
          <w:rFonts w:ascii="Times New Roman" w:eastAsia="Times New Roman" w:hAnsi="Times New Roman" w:cs="Times New Roman"/>
          <w:color w:val="484848"/>
          <w:sz w:val="24"/>
          <w:szCs w:val="24"/>
        </w:rPr>
        <w:t>cho</w:t>
      </w:r>
      <w:proofErr w:type="spellEnd"/>
      <w:r w:rsidR="00182815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="00182815">
        <w:rPr>
          <w:rFonts w:ascii="Times New Roman" w:eastAsia="Times New Roman" w:hAnsi="Times New Roman" w:cs="Times New Roman"/>
          <w:color w:val="484848"/>
          <w:sz w:val="24"/>
          <w:szCs w:val="24"/>
        </w:rPr>
        <w:t>người</w:t>
      </w:r>
      <w:proofErr w:type="spellEnd"/>
      <w:r w:rsidR="00182815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="00182815">
        <w:rPr>
          <w:rFonts w:ascii="Times New Roman" w:eastAsia="Times New Roman" w:hAnsi="Times New Roman" w:cs="Times New Roman"/>
          <w:color w:val="484848"/>
          <w:sz w:val="24"/>
          <w:szCs w:val="24"/>
        </w:rPr>
        <w:t>nghỉ</w:t>
      </w:r>
      <w:proofErr w:type="spellEnd"/>
      <w:r w:rsidR="00182815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r w:rsidR="00182815">
        <w:rPr>
          <w:rFonts w:ascii="Times New Roman" w:eastAsia="Times New Roman" w:hAnsi="Times New Roman" w:cs="Times New Roman"/>
          <w:color w:val="484848"/>
          <w:sz w:val="24"/>
          <w:szCs w:val="24"/>
          <w:lang w:val="vi-VN"/>
        </w:rPr>
        <w:t>việc.</w:t>
      </w:r>
    </w:p>
    <w:p w:rsidR="00182815" w:rsidRPr="009D0ABD" w:rsidRDefault="00182815" w:rsidP="00934755">
      <w:pPr>
        <w:numPr>
          <w:ilvl w:val="0"/>
          <w:numId w:val="7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r w:rsidRPr="00182815">
        <w:rPr>
          <w:rFonts w:ascii="Times New Roman" w:eastAsia="Times New Roman" w:hAnsi="Times New Roman" w:cs="Times New Roman"/>
          <w:color w:val="484848"/>
          <w:sz w:val="24"/>
          <w:szCs w:val="24"/>
          <w:lang w:val="vi-VN"/>
        </w:rPr>
        <w:t>Phòng Nhân sự</w:t>
      </w:r>
      <w:r>
        <w:rPr>
          <w:rFonts w:ascii="Times New Roman" w:eastAsia="Times New Roman" w:hAnsi="Times New Roman" w:cs="Times New Roman"/>
          <w:color w:val="484848"/>
          <w:sz w:val="24"/>
          <w:szCs w:val="24"/>
          <w:lang w:val="vi-VN"/>
        </w:rPr>
        <w:t xml:space="preserve"> thông báo Nhân sự nghỉ việc lên các hội nhóm, panpage của công ty.</w:t>
      </w:r>
      <w:r w:rsidRPr="00182815">
        <w:rPr>
          <w:rFonts w:ascii="Times New Roman" w:eastAsia="Times New Roman" w:hAnsi="Times New Roman" w:cs="Times New Roman"/>
          <w:color w:val="484848"/>
          <w:sz w:val="24"/>
          <w:szCs w:val="24"/>
          <w:lang w:val="vi-VN"/>
        </w:rPr>
        <w:t xml:space="preserve"> </w:t>
      </w:r>
    </w:p>
    <w:p w:rsidR="009D0ABD" w:rsidRPr="009D0ABD" w:rsidRDefault="009D0ABD" w:rsidP="009D0ABD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color w:val="252B27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7030A0"/>
          <w:sz w:val="24"/>
          <w:szCs w:val="24"/>
        </w:rPr>
        <w:t>Bước</w:t>
      </w:r>
      <w:proofErr w:type="spellEnd"/>
      <w:r w:rsidRPr="009D0ABD">
        <w:rPr>
          <w:rFonts w:ascii="Times New Roman" w:eastAsia="Times New Roman" w:hAnsi="Times New Roman" w:cs="Times New Roman"/>
          <w:color w:val="7030A0"/>
          <w:sz w:val="24"/>
          <w:szCs w:val="24"/>
        </w:rPr>
        <w:t xml:space="preserve"> 7: </w:t>
      </w:r>
      <w:proofErr w:type="spellStart"/>
      <w:r w:rsidRPr="009D0ABD">
        <w:rPr>
          <w:rFonts w:ascii="Times New Roman" w:eastAsia="Times New Roman" w:hAnsi="Times New Roman" w:cs="Times New Roman"/>
          <w:color w:val="7030A0"/>
          <w:sz w:val="24"/>
          <w:szCs w:val="24"/>
        </w:rPr>
        <w:t>Thanh</w:t>
      </w:r>
      <w:proofErr w:type="spellEnd"/>
      <w:r w:rsidRPr="009D0ABD">
        <w:rPr>
          <w:rFonts w:ascii="Times New Roman" w:eastAsia="Times New Roman" w:hAnsi="Times New Roman" w:cs="Times New Roman"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7030A0"/>
          <w:sz w:val="24"/>
          <w:szCs w:val="24"/>
        </w:rPr>
        <w:t>toán</w:t>
      </w:r>
      <w:proofErr w:type="spellEnd"/>
      <w:r w:rsidRPr="009D0ABD">
        <w:rPr>
          <w:rFonts w:ascii="Times New Roman" w:eastAsia="Times New Roman" w:hAnsi="Times New Roman" w:cs="Times New Roman"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7030A0"/>
          <w:sz w:val="24"/>
          <w:szCs w:val="24"/>
        </w:rPr>
        <w:t>các</w:t>
      </w:r>
      <w:proofErr w:type="spellEnd"/>
      <w:r w:rsidRPr="009D0ABD">
        <w:rPr>
          <w:rFonts w:ascii="Times New Roman" w:eastAsia="Times New Roman" w:hAnsi="Times New Roman" w:cs="Times New Roman"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7030A0"/>
          <w:sz w:val="24"/>
          <w:szCs w:val="24"/>
        </w:rPr>
        <w:t>chế</w:t>
      </w:r>
      <w:proofErr w:type="spellEnd"/>
      <w:r w:rsidRPr="009D0ABD">
        <w:rPr>
          <w:rFonts w:ascii="Times New Roman" w:eastAsia="Times New Roman" w:hAnsi="Times New Roman" w:cs="Times New Roman"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7030A0"/>
          <w:sz w:val="24"/>
          <w:szCs w:val="24"/>
        </w:rPr>
        <w:t>độ</w:t>
      </w:r>
      <w:proofErr w:type="spellEnd"/>
      <w:r w:rsidRPr="009D0ABD">
        <w:rPr>
          <w:rFonts w:ascii="Times New Roman" w:eastAsia="Times New Roman" w:hAnsi="Times New Roman" w:cs="Times New Roman"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7030A0"/>
          <w:sz w:val="24"/>
          <w:szCs w:val="24"/>
        </w:rPr>
        <w:t>còn</w:t>
      </w:r>
      <w:proofErr w:type="spellEnd"/>
      <w:r w:rsidRPr="009D0ABD">
        <w:rPr>
          <w:rFonts w:ascii="Times New Roman" w:eastAsia="Times New Roman" w:hAnsi="Times New Roman" w:cs="Times New Roman"/>
          <w:color w:val="7030A0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7030A0"/>
          <w:sz w:val="24"/>
          <w:szCs w:val="24"/>
        </w:rPr>
        <w:t>lại</w:t>
      </w:r>
      <w:proofErr w:type="spellEnd"/>
    </w:p>
    <w:p w:rsidR="009D0ABD" w:rsidRPr="009D0ABD" w:rsidRDefault="009D0ABD" w:rsidP="009D0ABD">
      <w:pPr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Phòng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Tài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chính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-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Kế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toán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có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trách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nhiệm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phối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hợp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Phòng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Nhân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sự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để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lập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bảng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thanh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toán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người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xin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nghỉ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và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trình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GD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duyệt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.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Phòng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Tài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chính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-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Kế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toán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chỉ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thanh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toán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người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nghỉ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khi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đã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có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đầy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đủ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hồ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sơ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xác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nhận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từ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Phòng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NS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chuyển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sang.</w:t>
      </w:r>
    </w:p>
    <w:p w:rsidR="009D0ABD" w:rsidRPr="009D0ABD" w:rsidRDefault="009D0ABD" w:rsidP="009D0ABD">
      <w:pPr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Phòng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Tài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chính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-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Kế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toán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trực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tiếp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liên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hệ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với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người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xin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nghỉ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việc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để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làm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thủ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tục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thanh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toán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.</w:t>
      </w:r>
    </w:p>
    <w:p w:rsidR="009D0ABD" w:rsidRPr="009D0ABD" w:rsidRDefault="009D0ABD" w:rsidP="009D0ABD">
      <w:pPr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84848"/>
          <w:sz w:val="24"/>
          <w:szCs w:val="24"/>
        </w:rPr>
      </w:pP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Đối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với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các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trường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hợp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người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lao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động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còn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thắc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mắc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,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khiếu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nại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thì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Phòng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Nhân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sự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có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trách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nhiệm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giải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quyết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và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gửi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báo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cáo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cho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Giám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 xml:space="preserve"> </w:t>
      </w:r>
      <w:proofErr w:type="spellStart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đốc</w:t>
      </w:r>
      <w:proofErr w:type="spellEnd"/>
      <w:r w:rsidRPr="009D0ABD">
        <w:rPr>
          <w:rFonts w:ascii="Times New Roman" w:eastAsia="Times New Roman" w:hAnsi="Times New Roman" w:cs="Times New Roman"/>
          <w:color w:val="484848"/>
          <w:sz w:val="24"/>
          <w:szCs w:val="24"/>
        </w:rPr>
        <w:t>.</w:t>
      </w:r>
    </w:p>
    <w:p w:rsidR="00D47BA9" w:rsidRPr="009D0ABD" w:rsidRDefault="00D47BA9">
      <w:pPr>
        <w:rPr>
          <w:rFonts w:ascii="Times New Roman" w:hAnsi="Times New Roman" w:cs="Times New Roman"/>
          <w:sz w:val="24"/>
          <w:szCs w:val="24"/>
          <w:lang w:val="vi-VN"/>
        </w:rPr>
      </w:pPr>
    </w:p>
    <w:sectPr w:rsidR="00D47BA9" w:rsidRPr="009D0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222C2"/>
    <w:multiLevelType w:val="multilevel"/>
    <w:tmpl w:val="25DC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9D08BA"/>
    <w:multiLevelType w:val="multilevel"/>
    <w:tmpl w:val="F2763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A658A"/>
    <w:multiLevelType w:val="multilevel"/>
    <w:tmpl w:val="723A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7C1B95"/>
    <w:multiLevelType w:val="multilevel"/>
    <w:tmpl w:val="B298E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126A6F"/>
    <w:multiLevelType w:val="multilevel"/>
    <w:tmpl w:val="C2A02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9C7DE5"/>
    <w:multiLevelType w:val="multilevel"/>
    <w:tmpl w:val="16C6F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1B7018"/>
    <w:multiLevelType w:val="multilevel"/>
    <w:tmpl w:val="501CA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5112C5"/>
    <w:multiLevelType w:val="multilevel"/>
    <w:tmpl w:val="6DCC9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A9"/>
    <w:rsid w:val="00182815"/>
    <w:rsid w:val="001B3CEC"/>
    <w:rsid w:val="002C233F"/>
    <w:rsid w:val="00477B38"/>
    <w:rsid w:val="0085273F"/>
    <w:rsid w:val="009D0ABD"/>
    <w:rsid w:val="00D4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9A1DD"/>
  <w15:chartTrackingRefBased/>
  <w15:docId w15:val="{A419DC0F-82EE-4591-B8F5-F9DC82522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D0A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D0AB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9D0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8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2025-02-25T03:41:00Z</dcterms:created>
  <dcterms:modified xsi:type="dcterms:W3CDTF">2025-03-03T03:26:00Z</dcterms:modified>
</cp:coreProperties>
</file>